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53" w:rsidRPr="00CA7039" w:rsidRDefault="0049385E" w:rsidP="000E35A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D7D5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F6A47" w:rsidRPr="00CA7039" w:rsidRDefault="00CA7039" w:rsidP="004A6A1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A018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84/19),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7610A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135/04, 36/09, 36/09 </w:t>
      </w:r>
      <w:r w:rsidR="004A6A1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72/09 </w:t>
      </w:r>
      <w:r w:rsidR="004A6A1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 43/11</w:t>
      </w:r>
      <w:r w:rsidR="004A6A1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A1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14/16, 76/18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A6A1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95/18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4A6A1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A46C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4A6A1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73/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 55/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05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 71/05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16/11, 68/12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 72/12, 7/14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44/14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18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4F6A4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),  </w:t>
      </w:r>
    </w:p>
    <w:p w:rsidR="004A6A1A" w:rsidRPr="00CA7039" w:rsidRDefault="004A6A1A" w:rsidP="004A6A1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C574C" w:rsidRPr="00CA7039" w:rsidRDefault="004F6A47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3C680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donos</w:t>
      </w:r>
      <w:bookmarkStart w:id="0" w:name="_GoBack"/>
      <w:bookmarkEnd w:id="0"/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A6A1A" w:rsidRPr="00CA7039" w:rsidRDefault="004A6A1A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C574C" w:rsidRPr="00CA7039" w:rsidRDefault="00CA7039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0C574C" w:rsidRPr="00CA7039" w:rsidRDefault="00CA7039" w:rsidP="00B1073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524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SUBVENCIONISANE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ELEKTRIČNI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POGON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VOZILA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MOTOR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UNUTRAŠNJIM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SAGOREVANJEM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POKREĆE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ELEKTRIČNI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POGON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HIBRIDNI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POGON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</w:p>
    <w:p w:rsidR="00E20903" w:rsidRPr="00CA7039" w:rsidRDefault="00E20903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15EC5" w:rsidRPr="00CA7039" w:rsidRDefault="00CA7039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8C1158" w:rsidRPr="00CA7039" w:rsidRDefault="008C1158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subvencionisane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</w:t>
      </w:r>
      <w:r w:rsidR="004A6A1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7610A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1D2C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električni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pogon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motor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unutrašnjim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sagorevanjem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pokreće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električni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pogon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hibridni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pogon</w:t>
      </w:r>
      <w:r w:rsidR="009636A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podsticanja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ekološki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prihvatljivog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vida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D2C70" w:rsidRPr="00CA7039" w:rsidRDefault="00CA7039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novim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vozilima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vozila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ono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vozilo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upotrebi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nikada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nigde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registrovano</w:t>
      </w:r>
      <w:r w:rsidR="001D2C70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C1158" w:rsidRPr="00CA7039" w:rsidRDefault="001D2C70" w:rsidP="00AF63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vozilima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podrazumevaju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C1158" w:rsidRPr="00CA7039" w:rsidRDefault="008470AD" w:rsidP="00AF63D1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mopedi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motocikli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tricikli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četvorocikli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C1158" w:rsidRPr="00CA7039" w:rsidRDefault="008470AD" w:rsidP="00AF63D1">
      <w:pPr>
        <w:spacing w:after="0"/>
        <w:ind w:left="4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1)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moped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1158" w:rsidRPr="00CA7039" w:rsidRDefault="008470AD" w:rsidP="00AF63D1">
      <w:pPr>
        <w:spacing w:after="0"/>
        <w:ind w:firstLine="4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2)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laki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tricikli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1158" w:rsidRPr="00CA7039" w:rsidRDefault="008470AD" w:rsidP="00AF63D1">
      <w:pPr>
        <w:spacing w:after="0"/>
        <w:ind w:firstLine="4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3)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motocikl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1158" w:rsidRPr="00CA7039" w:rsidRDefault="008470AD" w:rsidP="00AF63D1">
      <w:pPr>
        <w:spacing w:after="0"/>
        <w:ind w:firstLine="4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4)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motocikl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bočnim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1158" w:rsidRPr="00CA7039" w:rsidRDefault="008470AD" w:rsidP="00AF63D1">
      <w:pPr>
        <w:spacing w:after="0"/>
        <w:ind w:firstLine="4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5)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teški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tricikl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1158" w:rsidRPr="00CA7039" w:rsidRDefault="008470AD" w:rsidP="00AF63D1">
      <w:pPr>
        <w:spacing w:after="0"/>
        <w:ind w:firstLine="4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6)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laki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četvorocikl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1158" w:rsidRPr="00CA7039" w:rsidRDefault="008470AD" w:rsidP="00AF63D1">
      <w:pPr>
        <w:spacing w:after="0"/>
        <w:ind w:firstLine="4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7)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teški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četvorocikl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C1158" w:rsidRPr="00CA7039" w:rsidRDefault="008470AD" w:rsidP="00B10736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putničko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devet</w:t>
      </w:r>
      <w:r w:rsidR="000E35A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(9)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sedenje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vozača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C1158" w:rsidRPr="00CA7039" w:rsidRDefault="008470AD" w:rsidP="00B10736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N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teretna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N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561C6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1073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N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najveća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3,5 t</w:t>
      </w:r>
      <w:r w:rsidR="008C115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15EC5" w:rsidRPr="00CA7039" w:rsidRDefault="00A15EC5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15EC5" w:rsidRPr="00CA7039" w:rsidRDefault="00CA7039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C574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0B7A74" w:rsidRPr="00CA7039" w:rsidRDefault="00E92382" w:rsidP="00E923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A223C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BC4BEB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C4BEB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subvencionisanu</w:t>
      </w:r>
      <w:r w:rsidR="00BC4BEB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7610A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BC4BEB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E80A5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preduzetnici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60172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0B7A7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92382" w:rsidRPr="00CA7039" w:rsidRDefault="00787FA0" w:rsidP="00E92382">
      <w:pPr>
        <w:pStyle w:val="odluka-zakon"/>
        <w:shd w:val="clear" w:color="auto" w:fill="FFFFFF"/>
        <w:spacing w:before="0" w:beforeAutospacing="0" w:after="0" w:afterAutospacing="0"/>
        <w:jc w:val="both"/>
        <w:rPr>
          <w:noProof/>
          <w:lang w:val="sr-Latn-CS"/>
        </w:rPr>
      </w:pPr>
      <w:r w:rsidRPr="00CA7039">
        <w:rPr>
          <w:noProof/>
          <w:lang w:val="sr-Latn-CS"/>
        </w:rPr>
        <w:t xml:space="preserve">      </w:t>
      </w:r>
      <w:r w:rsidR="00CA7039">
        <w:rPr>
          <w:noProof/>
          <w:lang w:val="sr-Latn-CS"/>
        </w:rPr>
        <w:t>Pravo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na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subvencionisanu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kupovinu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vozila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nemaju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pravna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lica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i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preduzetnici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koji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su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ostvarili</w:t>
      </w:r>
      <w:r w:rsidR="00E92382" w:rsidRPr="00CA7039">
        <w:rPr>
          <w:noProof/>
          <w:lang w:val="sr-Latn-CS"/>
        </w:rPr>
        <w:t xml:space="preserve"> </w:t>
      </w:r>
      <w:r w:rsidR="00E92382" w:rsidRPr="00CA7039">
        <w:rPr>
          <w:bCs/>
          <w:noProof/>
          <w:shd w:val="clear" w:color="auto" w:fill="FFFFFF"/>
          <w:lang w:val="sr-Latn-CS"/>
        </w:rPr>
        <w:t> </w:t>
      </w:r>
      <w:r w:rsidR="00CA7039">
        <w:rPr>
          <w:bCs/>
          <w:noProof/>
          <w:shd w:val="clear" w:color="auto" w:fill="FFFFFF"/>
          <w:lang w:val="sr-Latn-CS"/>
        </w:rPr>
        <w:t>pravo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na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subvencionisanu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nabavku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putničkih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vozila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za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potrebe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obnove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voznog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parka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taksi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prevoza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kao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javnog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prevoza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,  </w:t>
      </w:r>
      <w:r w:rsidR="00CA7039">
        <w:rPr>
          <w:bCs/>
          <w:noProof/>
          <w:shd w:val="clear" w:color="auto" w:fill="FFFFFF"/>
          <w:lang w:val="sr-Latn-CS"/>
        </w:rPr>
        <w:t>u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skladu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sa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shd w:val="clear" w:color="auto" w:fill="FFFFFF"/>
          <w:lang w:val="sr-Latn-CS"/>
        </w:rPr>
        <w:t>Uredbom</w:t>
      </w:r>
      <w:r w:rsidR="00E92382" w:rsidRPr="00CA7039">
        <w:rPr>
          <w:bCs/>
          <w:noProof/>
          <w:shd w:val="clear" w:color="auto" w:fill="FFFFFF"/>
          <w:lang w:val="sr-Latn-CS"/>
        </w:rPr>
        <w:t xml:space="preserve"> </w:t>
      </w:r>
      <w:r w:rsidR="00CA7039">
        <w:rPr>
          <w:bCs/>
          <w:noProof/>
          <w:lang w:val="sr-Latn-CS"/>
        </w:rPr>
        <w:t>o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uslovima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i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načinu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sprovođenja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subvencionisane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nabavke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putničkih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vozila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za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potrebe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obnove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voznog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parka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taksi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prevoza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kao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javnog</w:t>
      </w:r>
      <w:r w:rsidR="00E92382" w:rsidRPr="00CA7039">
        <w:rPr>
          <w:bCs/>
          <w:noProof/>
          <w:lang w:val="sr-Latn-CS"/>
        </w:rPr>
        <w:t xml:space="preserve"> </w:t>
      </w:r>
      <w:r w:rsidR="00CA7039">
        <w:rPr>
          <w:bCs/>
          <w:noProof/>
          <w:lang w:val="sr-Latn-CS"/>
        </w:rPr>
        <w:t>prevoza</w:t>
      </w:r>
      <w:r w:rsidR="00E92382" w:rsidRPr="00CA7039">
        <w:rPr>
          <w:bCs/>
          <w:noProof/>
          <w:lang w:val="sr-Latn-CS"/>
        </w:rPr>
        <w:t xml:space="preserve"> (</w:t>
      </w:r>
      <w:r w:rsidR="00E92382" w:rsidRPr="00CA7039">
        <w:rPr>
          <w:noProof/>
          <w:lang w:val="sr-Latn-CS"/>
        </w:rPr>
        <w:t>„</w:t>
      </w:r>
      <w:r w:rsidR="00CA7039">
        <w:rPr>
          <w:noProof/>
          <w:lang w:val="sr-Latn-CS"/>
        </w:rPr>
        <w:t>Službeni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glasnik</w:t>
      </w:r>
      <w:r w:rsidR="00E92382" w:rsidRPr="00CA7039">
        <w:rPr>
          <w:noProof/>
          <w:lang w:val="sr-Latn-CS"/>
        </w:rPr>
        <w:t xml:space="preserve"> </w:t>
      </w:r>
      <w:r w:rsidR="00CA7039">
        <w:rPr>
          <w:noProof/>
          <w:lang w:val="sr-Latn-CS"/>
        </w:rPr>
        <w:t>RS</w:t>
      </w:r>
      <w:r w:rsidR="00B10736" w:rsidRPr="00CA7039">
        <w:rPr>
          <w:noProof/>
          <w:lang w:val="sr-Latn-CS"/>
        </w:rPr>
        <w:t>”</w:t>
      </w:r>
      <w:r w:rsidR="00E92382" w:rsidRPr="00CA7039">
        <w:rPr>
          <w:noProof/>
          <w:lang w:val="sr-Latn-CS"/>
        </w:rPr>
        <w:t xml:space="preserve">, </w:t>
      </w:r>
      <w:r w:rsidR="00CA7039">
        <w:rPr>
          <w:noProof/>
          <w:lang w:val="sr-Latn-CS"/>
        </w:rPr>
        <w:t>broj</w:t>
      </w:r>
      <w:r w:rsidR="00E92382" w:rsidRPr="00CA7039">
        <w:rPr>
          <w:noProof/>
          <w:lang w:val="sr-Latn-CS"/>
        </w:rPr>
        <w:t xml:space="preserve"> 94/19)</w:t>
      </w:r>
      <w:r w:rsidR="00E82EB3" w:rsidRPr="00CA7039">
        <w:rPr>
          <w:noProof/>
          <w:lang w:val="sr-Latn-CS"/>
        </w:rPr>
        <w:t>.</w:t>
      </w:r>
    </w:p>
    <w:p w:rsidR="00E92382" w:rsidRPr="00CA7039" w:rsidRDefault="00E92382" w:rsidP="00E92382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noProof/>
          <w:lang w:val="sr-Latn-CS"/>
        </w:rPr>
      </w:pPr>
    </w:p>
    <w:p w:rsidR="001F1656" w:rsidRPr="00CA7039" w:rsidRDefault="00CA7039" w:rsidP="00E92382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1F1656" w:rsidRPr="00CA7039">
        <w:rPr>
          <w:noProof/>
          <w:lang w:val="sr-Latn-CS"/>
        </w:rPr>
        <w:t xml:space="preserve"> 3.</w:t>
      </w:r>
    </w:p>
    <w:p w:rsidR="00F93123" w:rsidRPr="00CA7039" w:rsidRDefault="00CA7039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10A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subvencionisane</w:t>
      </w:r>
      <w:r w:rsidR="007610A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kupovine</w:t>
      </w:r>
      <w:r w:rsidR="0068480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F165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1F165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slovima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stodvadesetmilionadinara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Razdelu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25.2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Zeleni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0404 -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Upravljanje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zaštitom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Funkcija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560 -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neklasifikovana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drugom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mestu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Programska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</w:t>
      </w:r>
      <w:r w:rsidR="00B1073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0014 -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Podsticaji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kupovinu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ekološki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prihvatljivih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klasifikacija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454 -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Subvencije</w:t>
      </w:r>
      <w:r w:rsidR="0068480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privatnim</w:t>
      </w:r>
      <w:r w:rsidR="0068480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preduzećima</w:t>
      </w:r>
      <w:r w:rsidR="0068480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F1656" w:rsidRPr="00CA7039" w:rsidRDefault="00CA7039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Podsticajna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dodeljuju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konačnu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finansijsku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</w:t>
      </w:r>
      <w:r w:rsidR="00F9312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="00404182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04182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404182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subvencionisanja</w:t>
      </w:r>
      <w:r w:rsidR="00404182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kupovine</w:t>
      </w:r>
      <w:r w:rsidR="00404182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vozila</w:t>
      </w:r>
      <w:r w:rsidR="00404182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04182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404182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A0525" w:rsidRPr="00CA7039" w:rsidRDefault="00FA0525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564E3" w:rsidRPr="00CA7039" w:rsidRDefault="009527D0" w:rsidP="00AF63D1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F165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A564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50D1" w:rsidRPr="00CA7039" w:rsidRDefault="00CA7039" w:rsidP="00E36605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Subvencionisana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kupovina</w:t>
      </w:r>
      <w:r w:rsidR="001372A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isplatom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02EB9" w:rsidRPr="00CA7039" w:rsidRDefault="00E36605" w:rsidP="00E36605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2, 250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protivvrednosti</w:t>
      </w:r>
      <w:r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po</w:t>
      </w:r>
      <w:r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zvaničnom</w:t>
      </w:r>
      <w:r w:rsidR="00684805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srednjem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dnevnom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kursu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Narodne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banke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Srbije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na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dan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uplate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kupoprodajne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cene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; </w:t>
      </w:r>
    </w:p>
    <w:p w:rsidR="00502EB9" w:rsidRPr="00CA7039" w:rsidRDefault="00E36605" w:rsidP="00E3660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L3 – L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7,  500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protivvrednosti</w:t>
      </w:r>
      <w:r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po</w:t>
      </w:r>
      <w:r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zvaničnom</w:t>
      </w:r>
      <w:r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srednjem</w:t>
      </w:r>
      <w:r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dnevnom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kursu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Narodne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banke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Srbije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na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dan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uplate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kupoprodajne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cene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;</w:t>
      </w:r>
    </w:p>
    <w:p w:rsidR="00502EB9" w:rsidRPr="00CA7039" w:rsidRDefault="00E36605" w:rsidP="00E3660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3.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N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električni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pogon</w:t>
      </w:r>
      <w:r w:rsidR="002B64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protivvrednosti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zvaničnom</w:t>
      </w:r>
      <w:r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srednjem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dnevnom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kursu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Narodne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banke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dan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uplate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kupoprodajne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cene</w:t>
      </w:r>
      <w:r w:rsidR="00BF10B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61C6E" w:rsidRPr="00CA7039" w:rsidRDefault="00E36605" w:rsidP="00E36605">
      <w:pPr>
        <w:tabs>
          <w:tab w:val="left" w:pos="709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N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motor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unutrašnjim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sagorevanjem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električni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pogon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aktiviranja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motora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unutrašnjim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sagorevanjem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samostalno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kreće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električni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pogon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spoljni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priključak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struju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punjenje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baterija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spoljnog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(PHEV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Plug In Hybrid Electric Vehicle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električna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ugrađenim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sastavom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autonomije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9636A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(range extender)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emisijama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CO2/km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561C6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E4FE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/km</w:t>
      </w:r>
      <w:r w:rsidR="002B64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343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68480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500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502EB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protivvrednosti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po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zvaničnom</w:t>
      </w:r>
      <w:r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srednjem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dnevnom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kursu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Narodne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banke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Srbije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na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dan</w:t>
      </w:r>
      <w:r w:rsidR="00502EB9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uplate</w:t>
      </w:r>
      <w:r w:rsidR="00AE1CA2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kupoprodajne</w:t>
      </w:r>
      <w:r w:rsidR="00AE1CA2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cene</w:t>
      </w:r>
      <w:r w:rsidR="00561C6E"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>;</w:t>
      </w:r>
    </w:p>
    <w:p w:rsidR="00502EB9" w:rsidRPr="00CA7039" w:rsidRDefault="00E36605" w:rsidP="00E366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</w:pPr>
      <w:r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ab/>
      </w:r>
      <w:r w:rsidRPr="00CA703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sr-Latn-CS"/>
        </w:rPr>
        <w:tab/>
      </w:r>
      <w:r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5.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vozila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vrste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1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N</w:t>
      </w:r>
      <w:r w:rsidR="00561C6E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1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561C6E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pokreće</w:t>
      </w:r>
      <w:r w:rsidR="00561C6E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hibridni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pogon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uz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motor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unutrašnjim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sagorevanjem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barem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jedan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električni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motor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može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aktiviranja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motora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unutrašnjim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sagorevanjem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određeno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vreme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samostalno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kreće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isključivo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električni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pogon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</w:t>
      </w:r>
      <w:r w:rsidR="00BF10B5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čemu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proizvodnja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električne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energije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dopunu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baterija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unutar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samog</w:t>
      </w:r>
      <w:r w:rsidR="00B3467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vozila</w:t>
      </w:r>
      <w:r w:rsidR="003E454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F10B5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emisijama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CO2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 w:rsidR="006E4FE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/km</w:t>
      </w:r>
      <w:r w:rsidR="002B64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68480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B64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00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protivvrednosti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zvaničnom</w:t>
      </w:r>
      <w:r w:rsidR="00323611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srednjem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dnevnom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kursu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Narodne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banke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dan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uplate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kupoprodajne</w:t>
      </w:r>
      <w:r w:rsidR="00310ACD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cene</w:t>
      </w:r>
      <w:r w:rsidR="00AE1CA2" w:rsidRPr="00CA70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077A6B" w:rsidRPr="00CA7039" w:rsidRDefault="00077A6B" w:rsidP="00077A6B">
      <w:pPr>
        <w:rPr>
          <w:noProof/>
          <w:lang w:val="sr-Latn-CS"/>
        </w:rPr>
      </w:pPr>
      <w:r w:rsidRPr="00CA7039">
        <w:rPr>
          <w:noProof/>
          <w:lang w:val="sr-Latn-CS"/>
        </w:rPr>
        <w:t> </w:t>
      </w:r>
    </w:p>
    <w:p w:rsidR="00077A6B" w:rsidRPr="00CA7039" w:rsidRDefault="00077A6B" w:rsidP="00FF043E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</w:t>
      </w:r>
    </w:p>
    <w:p w:rsidR="000E35A9" w:rsidRPr="00CA7039" w:rsidRDefault="000E35A9" w:rsidP="00FF043E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A6B" w:rsidRPr="00CA7039" w:rsidRDefault="00077A6B" w:rsidP="00FF043E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A6B" w:rsidRPr="00CA7039" w:rsidRDefault="00077A6B" w:rsidP="00FF043E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02EB9" w:rsidRPr="00CA7039" w:rsidRDefault="00FF043E" w:rsidP="00FF043E">
      <w:pPr>
        <w:spacing w:after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</w:t>
      </w:r>
      <w:r w:rsidR="00131FC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F165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B0378" w:rsidRPr="00CA7039" w:rsidRDefault="00A223C6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Subvencionisana</w:t>
      </w:r>
      <w:r w:rsidR="00A564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kupovina</w:t>
      </w:r>
      <w:r w:rsidR="001372A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A564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213D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isplatom</w:t>
      </w:r>
      <w:r w:rsidR="00EB037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1F165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F165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F165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EB037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B0378" w:rsidRPr="00CA7039" w:rsidRDefault="00EB0378" w:rsidP="00AF63D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E72C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15212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5212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namenski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kredit</w:t>
      </w:r>
      <w:r w:rsidR="0015212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5212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15212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B0378" w:rsidRPr="00CA7039" w:rsidRDefault="00BC4BEB" w:rsidP="00AF63D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lizing</w:t>
      </w:r>
      <w:r w:rsidR="0015212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C45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kupovinu</w:t>
      </w:r>
      <w:r w:rsidR="001372A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EB037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6439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5D67B2" w:rsidRPr="00CA7039" w:rsidRDefault="00EB0378" w:rsidP="00AF63D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kupoprodajne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C950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BC4BEB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6439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D0A2F" w:rsidRPr="00CA7039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</w:p>
    <w:p w:rsidR="00826499" w:rsidRPr="00CA7039" w:rsidRDefault="00A223C6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151E9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151E9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preduzetnici</w:t>
      </w:r>
      <w:r w:rsidR="00151E9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51E9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151E9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372A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kupuju</w:t>
      </w:r>
      <w:r w:rsidR="001372A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1372A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372A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6D219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9145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koristili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subvenciju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F165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FA052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FA052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FA052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51E9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151E9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51E9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subvencije</w:t>
      </w:r>
      <w:r w:rsidR="00151E9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EB037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%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kupoprodajne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0E3C8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35EA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davaocu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finansijskog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lizinga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535EA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lizingu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istoj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banci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odobrenje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namenskog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7585E" w:rsidRPr="00CA7039" w:rsidRDefault="00CA7039" w:rsidP="006D2196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preduzetnici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kupuju</w:t>
      </w:r>
      <w:r w:rsidR="00D646F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sopstvenim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A223C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29145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9145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9145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9145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9145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isplaćuje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dostave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celosti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isplatili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kupoprodajne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odobravanje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A02C4" w:rsidRPr="00CA7039" w:rsidRDefault="00A223C6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preduzetnici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kupuju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novo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zaključenjem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lizingu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zaključenjem</w:t>
      </w:r>
      <w:r w:rsidR="0068103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29145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9145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namenskom</w:t>
      </w:r>
      <w:r w:rsidR="0029145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kreditu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AD28C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isplaćuje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lizingu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7585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0B51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namenskom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kreditu</w:t>
      </w:r>
      <w:r w:rsidR="00A073E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0B51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F63D1" w:rsidRPr="00CA7039" w:rsidRDefault="00AF63D1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F63D1" w:rsidRPr="00CA7039" w:rsidRDefault="00AF63D1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564E3" w:rsidRPr="00CA7039" w:rsidRDefault="00CA7039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C6B3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A564E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66EF" w:rsidRPr="00CA7039" w:rsidRDefault="00A223C6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466E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D219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subvencionisanu</w:t>
      </w:r>
      <w:r w:rsidR="006D219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kupovinu</w:t>
      </w:r>
      <w:r w:rsidR="006D219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2D03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04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4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04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04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804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4466E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4466E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466E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466E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AE11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AE11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187C8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preporučenom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pošiljkom</w:t>
      </w:r>
      <w:r w:rsidR="006D219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C4706" w:rsidRPr="00CA7039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zatvorenoj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koverti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poštom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adresu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Omladinskih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brigada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naznakom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E37C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,,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subvencionisanu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kupovinu</w:t>
      </w:r>
      <w:r w:rsidR="0023486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326D5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326D5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električni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pogon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vozila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motor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unutrašnjim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sagorevanjem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pokreće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električni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pogon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hibridni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pogon</w:t>
      </w:r>
      <w:r w:rsidR="00326D5A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BE37C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AE1102" w:rsidRPr="00CA7039" w:rsidRDefault="00A223C6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Redosled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dodeljivanje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subvencije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vremenu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urednog</w:t>
      </w:r>
      <w:r w:rsidR="006417F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37AA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87C80" w:rsidRPr="00CA7039" w:rsidRDefault="00CA7039" w:rsidP="00187C8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187C8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87C8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87C8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dopuniti</w:t>
      </w:r>
      <w:r w:rsidR="00187C8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87C8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187C8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187C8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25287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="0025287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="0025287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D219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D219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6D219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="006D219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A839E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94798" w:rsidRPr="00CA7039" w:rsidRDefault="00CA7039" w:rsidP="00187C8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naznačenom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dopunjena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zahtevom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odbačena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nepotpuna</w:t>
      </w:r>
      <w:r w:rsidR="0059479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C4706" w:rsidRPr="00CA7039" w:rsidRDefault="00A223C6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C6B3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0283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0283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60283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potpunim</w:t>
      </w:r>
      <w:r w:rsidR="0060283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0283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0283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7812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812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priloži</w:t>
      </w:r>
      <w:r w:rsidR="00D943F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6C470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6C470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6C470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E6E4B" w:rsidRPr="00CA7039" w:rsidRDefault="00CA7039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dodelu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6C470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FA480F" w:rsidRPr="00CA7039" w:rsidRDefault="00FA480F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podnosiocu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FA480F" w:rsidRPr="00CA7039" w:rsidRDefault="00AF63D1" w:rsidP="00AF63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naziv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sedište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pravnog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matični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PIB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upisu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6D219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D219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privredne</w:t>
      </w:r>
      <w:r w:rsidR="006D2196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registre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stariji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prezime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zastupanje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prezime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telefona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kontakt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osobe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FA480F" w:rsidRPr="00CA7039" w:rsidRDefault="00AF63D1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2)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prezime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adresu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stanovanja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kontakt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telefon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FA480F" w:rsidRPr="00CA7039" w:rsidRDefault="00FA480F" w:rsidP="00AF63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potvrdu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pravnog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pokrenut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prethodni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stečajni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reorganizacija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likvidacija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32DD3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F63D1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AF63D1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stečaj</w:t>
      </w:r>
      <w:r w:rsidR="00AF63D1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F63D1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likvidacija</w:t>
      </w:r>
      <w:r w:rsidR="00AF63D1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17F79" w:rsidRPr="00CA7039" w:rsidRDefault="00AF63D1" w:rsidP="00AF63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potvrdu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pravosnažnu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sudsku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upravnu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osudu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prestupa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17F79" w:rsidRPr="00CA7039" w:rsidRDefault="00AF63D1" w:rsidP="00AF63D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F32DD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32DD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izmirio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dospele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32DD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zaključio</w:t>
      </w:r>
      <w:r w:rsidR="00F32DD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F32DD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reprogramu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reprogramu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reprogramu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izmiruje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neizmirenih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reprogramu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F17F7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17F79" w:rsidRPr="00CA7039" w:rsidRDefault="00AF63D1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F17F79" w:rsidRPr="00CA7039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potvrdu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osuđivano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krivična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privrede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imovine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mira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pravnog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saobraćaja</w:t>
      </w:r>
      <w:r w:rsidR="00F17F7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51B6A" w:rsidRPr="00CA7039" w:rsidRDefault="00F51B6A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potvrdu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fizičko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izmirilo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poreza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A480F" w:rsidRPr="00CA7039" w:rsidRDefault="00F51B6A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potvrdu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homologaciji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izdaje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bezbednost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saobraćaja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A480F" w:rsidRPr="00CA7039" w:rsidRDefault="00F51B6A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kupljeno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vozilo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AE1102" w:rsidRPr="00CA7039" w:rsidRDefault="00F51B6A" w:rsidP="00AF63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</w:t>
      </w:r>
      <w:r w:rsidR="00D56F0C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overeni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obrazac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A480F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zastupanje</w:t>
      </w:r>
      <w:r w:rsidR="00AF63D1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A480F" w:rsidRPr="00CA7039" w:rsidRDefault="00CA7039" w:rsidP="00F51B6A">
      <w:pPr>
        <w:pStyle w:val="ListParagraph"/>
        <w:numPr>
          <w:ilvl w:val="0"/>
          <w:numId w:val="15"/>
        </w:numPr>
        <w:spacing w:after="0"/>
        <w:ind w:hanging="4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predračun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dobavljača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AF63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A480F" w:rsidRPr="00CA7039" w:rsidRDefault="00BB2EA7" w:rsidP="00BB2EA7">
      <w:pPr>
        <w:spacing w:after="0"/>
        <w:ind w:firstLine="63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predugovor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dobavljača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fizičkog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varijantu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motora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ukupnu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isporuke</w:t>
      </w:r>
      <w:r w:rsidR="00AF63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FA480F" w:rsidRPr="00CA7039" w:rsidRDefault="00BB2EA7" w:rsidP="00BB2EA7">
      <w:pPr>
        <w:spacing w:after="0"/>
        <w:ind w:firstLine="63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dobavljača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isporuku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AF63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56F0C" w:rsidRPr="00CA7039" w:rsidRDefault="00BB2EA7" w:rsidP="00BB2EA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13.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dobavljača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vozilo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FA480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56F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A480F" w:rsidRPr="00CA7039" w:rsidRDefault="00FA480F" w:rsidP="00AF63D1">
      <w:pPr>
        <w:spacing w:after="0"/>
        <w:ind w:hanging="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AF63D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službenih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podtačka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 2 -</w:t>
      </w:r>
      <w:r w:rsidR="00BC6F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pribavljaju</w:t>
      </w:r>
      <w:r w:rsidR="00BC6F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C6F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C6F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službenoj</w:t>
      </w:r>
      <w:r w:rsidR="00BC6F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stranka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izričito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izjavi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pribaviti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sama</w:t>
      </w:r>
      <w:r w:rsidR="0076292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A480F" w:rsidRPr="00CA7039" w:rsidRDefault="0023486F" w:rsidP="00DD29D1">
      <w:pPr>
        <w:tabs>
          <w:tab w:val="left" w:pos="930"/>
        </w:tabs>
        <w:spacing w:after="0"/>
        <w:ind w:hanging="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Celokupna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dostavljena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ostaje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predmetnoj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arhivi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povraćaja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kopiranja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E2D91" w:rsidRPr="00CA7039" w:rsidRDefault="00CA7039" w:rsidP="00AF63D1">
      <w:pPr>
        <w:spacing w:after="0"/>
        <w:ind w:left="360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9604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3711AD" w:rsidRPr="00CA7039" w:rsidRDefault="00A223C6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B36E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E8335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1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1AD" w:rsidRPr="00CA7039" w:rsidRDefault="00BC6F70" w:rsidP="00AF63D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1.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evidentiran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08748F" w:rsidRPr="00CA7039" w:rsidRDefault="00BC6F70" w:rsidP="00AF63D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2.</w:t>
      </w:r>
      <w:r w:rsidR="00A223C6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804C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B804C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804C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B804C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uredan</w:t>
      </w:r>
      <w:r w:rsidR="006417F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804C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D7413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711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711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1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26D5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00EEA" w:rsidRPr="00CA7039" w:rsidRDefault="000E35A9" w:rsidP="00D420F4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1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1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1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potpun</w:t>
      </w:r>
      <w:r w:rsidR="00FF1E9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F1E9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redosledu</w:t>
      </w:r>
      <w:r w:rsidR="00FF1E9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kompletne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08748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F317E" w:rsidRPr="00CA7039" w:rsidRDefault="00823A77" w:rsidP="00D420F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pravnosnažnog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04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04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BC6F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BC6F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BC6F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04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BC6F7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licem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C6F70" w:rsidRPr="00CA7039" w:rsidRDefault="00BC6F70" w:rsidP="00D420F4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177CD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8470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varijanta</w:t>
      </w:r>
      <w:r w:rsidR="00177CD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snaga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motora</w:t>
      </w:r>
      <w:r w:rsidR="003711A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ukupna</w:t>
      </w:r>
      <w:r w:rsidR="00D420F4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cena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5A4B3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5A4B3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PDV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isporuke</w:t>
      </w:r>
      <w:r w:rsidR="003D021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378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7378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="004966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6040C" w:rsidRPr="00CA7039" w:rsidRDefault="00BC6F70" w:rsidP="00D420F4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minimalnog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lizingu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64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namenskom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kreditu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7378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F65D1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plati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kupoprodajnu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cenu</w:t>
      </w:r>
      <w:r w:rsidR="00804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kupovine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sopstvenim</w:t>
      </w:r>
      <w:r w:rsidR="00CA7DF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4966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6040C" w:rsidRPr="00CA7039" w:rsidRDefault="00BC6F70" w:rsidP="00D420F4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A15E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subvencije</w:t>
      </w:r>
      <w:r w:rsidR="00A15E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15E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A15E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A15E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uplaćen</w:t>
      </w:r>
      <w:r w:rsidR="00A15E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davaoca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lizinga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6040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prodavca</w:t>
      </w:r>
      <w:r w:rsidR="004966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F1E9A" w:rsidRPr="00CA7039" w:rsidRDefault="00BC6F70" w:rsidP="00AF63D1">
      <w:pPr>
        <w:spacing w:after="0"/>
        <w:ind w:left="-90"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4.</w:t>
      </w:r>
      <w:r w:rsidR="00823A77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lizingu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namenskom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kreditu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zaključenje</w:t>
      </w:r>
      <w:r w:rsidR="009C6348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="009A54DE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A15E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51B6A" w:rsidRPr="00CA7039" w:rsidRDefault="00CA7039" w:rsidP="009F38AF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9F38A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dospele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zaključenom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reprogramu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duguje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reprogramu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izmiruje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neizmirenih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reprogramu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F51B6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E4EC0" w:rsidRPr="00CA7039" w:rsidRDefault="00823A77" w:rsidP="00AE4EC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nepoštovanja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kupac</w:t>
      </w:r>
      <w:r w:rsidR="0072072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gubi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subvencije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tekućoj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AE4EC0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5899" w:rsidRPr="00CA7039" w:rsidRDefault="00CA7039" w:rsidP="00DD29D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Sredstva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subvencionisanu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fizičkim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kupovinu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E82EB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D2E07" w:rsidRPr="00CA7039" w:rsidRDefault="00CA48B1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C58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260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5C58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00EEA" w:rsidRPr="00CA7039" w:rsidRDefault="00823A77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prekida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opredeljenih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tekućoj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dovoljna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odobravanje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uredno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predatih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7812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12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tekućoj</w:t>
      </w:r>
      <w:r w:rsidR="007812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78124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3486F" w:rsidRPr="00CA7039" w:rsidRDefault="00CA7039" w:rsidP="0023486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iskorišćena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kalendarske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FE5293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obavestiti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prekida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00EEA" w:rsidRPr="00CA7039" w:rsidRDefault="00823A77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CA48B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obezbede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budžetska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daljeg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nastavka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predračun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E7267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dobavljača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isporuku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ostalu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potrebnu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nastavka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D14202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00EE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E4EC0" w:rsidRPr="00CA7039" w:rsidRDefault="00AE4EC0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335D" w:rsidRPr="00CA7039" w:rsidRDefault="00CA7039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3486F" w:rsidRPr="00CA7039" w:rsidRDefault="00823A77" w:rsidP="00AF63D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D525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23486F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kvartalno</w:t>
      </w:r>
      <w:r w:rsidR="00E7267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izveštava</w:t>
      </w:r>
      <w:r w:rsidR="00E7267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Vladu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5C589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D29D1" w:rsidRPr="00CA7039" w:rsidRDefault="00DD29D1" w:rsidP="00AF63D1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sr-Latn-CS"/>
        </w:rPr>
      </w:pPr>
    </w:p>
    <w:p w:rsidR="004B6641" w:rsidRPr="00CA7039" w:rsidRDefault="00CA7039" w:rsidP="00AF63D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B335D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5EC5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B6641" w:rsidRPr="00CA7039" w:rsidRDefault="00CA7039" w:rsidP="00AF63D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D67DA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B6641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80662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80662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0662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06629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E20FC" w:rsidRPr="00CA70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04CAD" w:rsidRPr="00CA7039" w:rsidRDefault="00C04CAD" w:rsidP="00AF63D1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val="sr-Latn-CS"/>
        </w:rPr>
      </w:pPr>
    </w:p>
    <w:p w:rsidR="005C5899" w:rsidRPr="00CA7039" w:rsidRDefault="00380914" w:rsidP="00AF63D1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C267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110-2139/2020</w:t>
      </w:r>
    </w:p>
    <w:p w:rsidR="00380914" w:rsidRPr="00CA7039" w:rsidRDefault="00CA7039" w:rsidP="00AF63D1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C267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DC2675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0A08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marta</w:t>
      </w:r>
      <w:r w:rsidR="005C5899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2020</w:t>
      </w:r>
      <w:r w:rsidR="00380914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380914" w:rsidRPr="00CA7039" w:rsidRDefault="00380914" w:rsidP="00AF63D1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sr-Latn-CS"/>
        </w:rPr>
      </w:pPr>
    </w:p>
    <w:p w:rsidR="00380914" w:rsidRPr="00CA7039" w:rsidRDefault="00CA7039" w:rsidP="00AF63D1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380914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380914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380914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380914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380914" w:rsidRPr="00CA7039" w:rsidRDefault="00380914" w:rsidP="00AF63D1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75" w:firstLine="2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sr-Latn-CS"/>
        </w:rPr>
      </w:pPr>
    </w:p>
    <w:p w:rsidR="00380914" w:rsidRPr="00CA7039" w:rsidRDefault="00380914" w:rsidP="00AF63D1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380914" w:rsidRPr="00CA7039" w:rsidRDefault="00380914" w:rsidP="00AF63D1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80914" w:rsidRPr="00CA7039" w:rsidRDefault="00380914" w:rsidP="00AF63D1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80914" w:rsidRPr="00CA7039" w:rsidRDefault="00380914" w:rsidP="00AF63D1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7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</w:t>
      </w:r>
      <w:r w:rsidR="00DD29D1"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Brnabić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Pr="00CA70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sectPr w:rsidR="00380914" w:rsidRPr="00CA7039" w:rsidSect="00246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F4" w:rsidRDefault="00963AF4" w:rsidP="00246F50">
      <w:pPr>
        <w:spacing w:after="0" w:line="240" w:lineRule="auto"/>
      </w:pPr>
      <w:r>
        <w:separator/>
      </w:r>
    </w:p>
  </w:endnote>
  <w:endnote w:type="continuationSeparator" w:id="0">
    <w:p w:rsidR="00963AF4" w:rsidRDefault="00963AF4" w:rsidP="0024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39" w:rsidRDefault="00CA7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450077928"/>
      <w:docPartObj>
        <w:docPartGallery w:val="Page Numbers (Bottom of Page)"/>
        <w:docPartUnique/>
      </w:docPartObj>
    </w:sdtPr>
    <w:sdtEndPr/>
    <w:sdtContent>
      <w:p w:rsidR="00246F50" w:rsidRPr="00CA7039" w:rsidRDefault="00246F50">
        <w:pPr>
          <w:pStyle w:val="Footer"/>
          <w:jc w:val="right"/>
          <w:rPr>
            <w:noProof/>
            <w:lang w:val="sr-Latn-CS"/>
          </w:rPr>
        </w:pPr>
        <w:r w:rsidRPr="00CA7039">
          <w:rPr>
            <w:noProof/>
            <w:lang w:val="sr-Latn-CS"/>
          </w:rPr>
          <w:fldChar w:fldCharType="begin"/>
        </w:r>
        <w:r w:rsidRPr="00CA7039">
          <w:rPr>
            <w:noProof/>
            <w:lang w:val="sr-Latn-CS"/>
          </w:rPr>
          <w:instrText xml:space="preserve"> PAGE   \* MERGEFORMAT </w:instrText>
        </w:r>
        <w:r w:rsidRPr="00CA7039">
          <w:rPr>
            <w:noProof/>
            <w:lang w:val="sr-Latn-CS"/>
          </w:rPr>
          <w:fldChar w:fldCharType="separate"/>
        </w:r>
        <w:r w:rsidR="00CA7039">
          <w:rPr>
            <w:noProof/>
            <w:lang w:val="sr-Latn-CS"/>
          </w:rPr>
          <w:t>2</w:t>
        </w:r>
        <w:r w:rsidRPr="00CA7039">
          <w:rPr>
            <w:noProof/>
            <w:lang w:val="sr-Latn-CS"/>
          </w:rPr>
          <w:fldChar w:fldCharType="end"/>
        </w:r>
      </w:p>
    </w:sdtContent>
  </w:sdt>
  <w:p w:rsidR="00246F50" w:rsidRPr="00CA7039" w:rsidRDefault="00246F50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39" w:rsidRDefault="00CA7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F4" w:rsidRDefault="00963AF4" w:rsidP="00246F50">
      <w:pPr>
        <w:spacing w:after="0" w:line="240" w:lineRule="auto"/>
      </w:pPr>
      <w:r>
        <w:separator/>
      </w:r>
    </w:p>
  </w:footnote>
  <w:footnote w:type="continuationSeparator" w:id="0">
    <w:p w:rsidR="00963AF4" w:rsidRDefault="00963AF4" w:rsidP="0024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39" w:rsidRDefault="00CA7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39" w:rsidRDefault="00CA7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39" w:rsidRDefault="00CA7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7054"/>
    <w:multiLevelType w:val="hybridMultilevel"/>
    <w:tmpl w:val="E99A35CE"/>
    <w:lvl w:ilvl="0" w:tplc="67A21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74434"/>
    <w:multiLevelType w:val="hybridMultilevel"/>
    <w:tmpl w:val="C182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D74"/>
    <w:multiLevelType w:val="hybridMultilevel"/>
    <w:tmpl w:val="57B8981A"/>
    <w:lvl w:ilvl="0" w:tplc="C6F892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1219A"/>
    <w:multiLevelType w:val="hybridMultilevel"/>
    <w:tmpl w:val="4CA85AFE"/>
    <w:lvl w:ilvl="0" w:tplc="F192F1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76BA8"/>
    <w:multiLevelType w:val="hybridMultilevel"/>
    <w:tmpl w:val="C422C88C"/>
    <w:lvl w:ilvl="0" w:tplc="6144C4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51EF"/>
    <w:multiLevelType w:val="hybridMultilevel"/>
    <w:tmpl w:val="894A6F5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3A6A"/>
    <w:multiLevelType w:val="hybridMultilevel"/>
    <w:tmpl w:val="FF4A7B08"/>
    <w:lvl w:ilvl="0" w:tplc="5D3C2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525E"/>
    <w:multiLevelType w:val="hybridMultilevel"/>
    <w:tmpl w:val="C8A4C1E0"/>
    <w:lvl w:ilvl="0" w:tplc="7A70B68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FF211EB"/>
    <w:multiLevelType w:val="hybridMultilevel"/>
    <w:tmpl w:val="9ED288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E06"/>
    <w:multiLevelType w:val="hybridMultilevel"/>
    <w:tmpl w:val="D3A2948A"/>
    <w:lvl w:ilvl="0" w:tplc="9C7254B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1964D1"/>
    <w:multiLevelType w:val="hybridMultilevel"/>
    <w:tmpl w:val="9C4802B0"/>
    <w:lvl w:ilvl="0" w:tplc="933877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6550"/>
    <w:multiLevelType w:val="hybridMultilevel"/>
    <w:tmpl w:val="9388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60489"/>
    <w:multiLevelType w:val="hybridMultilevel"/>
    <w:tmpl w:val="852A07EA"/>
    <w:lvl w:ilvl="0" w:tplc="51860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4E4C"/>
    <w:multiLevelType w:val="hybridMultilevel"/>
    <w:tmpl w:val="1DB4CAD4"/>
    <w:lvl w:ilvl="0" w:tplc="29FAA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DB5341"/>
    <w:multiLevelType w:val="hybridMultilevel"/>
    <w:tmpl w:val="93F6D326"/>
    <w:lvl w:ilvl="0" w:tplc="241A000F">
      <w:start w:val="1"/>
      <w:numFmt w:val="decimal"/>
      <w:lvlText w:val="%1."/>
      <w:lvlJc w:val="left"/>
      <w:pPr>
        <w:ind w:left="928" w:hanging="360"/>
      </w:p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4C"/>
    <w:rsid w:val="00017B57"/>
    <w:rsid w:val="00025499"/>
    <w:rsid w:val="00027E13"/>
    <w:rsid w:val="000332DA"/>
    <w:rsid w:val="000377C2"/>
    <w:rsid w:val="0005511B"/>
    <w:rsid w:val="00065231"/>
    <w:rsid w:val="00073EC6"/>
    <w:rsid w:val="00077A6B"/>
    <w:rsid w:val="00083363"/>
    <w:rsid w:val="00086969"/>
    <w:rsid w:val="0008748F"/>
    <w:rsid w:val="00091022"/>
    <w:rsid w:val="00095A8B"/>
    <w:rsid w:val="000A02C4"/>
    <w:rsid w:val="000A0EA7"/>
    <w:rsid w:val="000B51C5"/>
    <w:rsid w:val="000B7A74"/>
    <w:rsid w:val="000C574C"/>
    <w:rsid w:val="000D5D49"/>
    <w:rsid w:val="000E1EC7"/>
    <w:rsid w:val="000E35A9"/>
    <w:rsid w:val="000E3C88"/>
    <w:rsid w:val="000F0675"/>
    <w:rsid w:val="000F2909"/>
    <w:rsid w:val="00100EEA"/>
    <w:rsid w:val="001100A1"/>
    <w:rsid w:val="001139E3"/>
    <w:rsid w:val="00127391"/>
    <w:rsid w:val="00130194"/>
    <w:rsid w:val="0013127E"/>
    <w:rsid w:val="00131FC2"/>
    <w:rsid w:val="001369DC"/>
    <w:rsid w:val="001372A6"/>
    <w:rsid w:val="00151E9C"/>
    <w:rsid w:val="0015212D"/>
    <w:rsid w:val="001612FD"/>
    <w:rsid w:val="0017257E"/>
    <w:rsid w:val="00177CD3"/>
    <w:rsid w:val="00187C80"/>
    <w:rsid w:val="00196C00"/>
    <w:rsid w:val="001A172A"/>
    <w:rsid w:val="001A2B46"/>
    <w:rsid w:val="001A551B"/>
    <w:rsid w:val="001B5403"/>
    <w:rsid w:val="001B7F80"/>
    <w:rsid w:val="001C1D25"/>
    <w:rsid w:val="001D0A2F"/>
    <w:rsid w:val="001D2C70"/>
    <w:rsid w:val="001F1656"/>
    <w:rsid w:val="00201429"/>
    <w:rsid w:val="00216552"/>
    <w:rsid w:val="00227812"/>
    <w:rsid w:val="0023486F"/>
    <w:rsid w:val="00246F50"/>
    <w:rsid w:val="00252875"/>
    <w:rsid w:val="002569A9"/>
    <w:rsid w:val="00281202"/>
    <w:rsid w:val="00282F00"/>
    <w:rsid w:val="00284706"/>
    <w:rsid w:val="00291451"/>
    <w:rsid w:val="002A753B"/>
    <w:rsid w:val="002B644A"/>
    <w:rsid w:val="002C2A00"/>
    <w:rsid w:val="002C5B5E"/>
    <w:rsid w:val="002D03B1"/>
    <w:rsid w:val="002E6379"/>
    <w:rsid w:val="002E7803"/>
    <w:rsid w:val="002F1265"/>
    <w:rsid w:val="003058E2"/>
    <w:rsid w:val="0031011A"/>
    <w:rsid w:val="00310ACD"/>
    <w:rsid w:val="00311DD4"/>
    <w:rsid w:val="00314CE7"/>
    <w:rsid w:val="00323611"/>
    <w:rsid w:val="00326D5A"/>
    <w:rsid w:val="003343AE"/>
    <w:rsid w:val="003540DD"/>
    <w:rsid w:val="00360DBF"/>
    <w:rsid w:val="0036307D"/>
    <w:rsid w:val="003711AD"/>
    <w:rsid w:val="00380914"/>
    <w:rsid w:val="00383736"/>
    <w:rsid w:val="0039356F"/>
    <w:rsid w:val="00397EE9"/>
    <w:rsid w:val="003A0277"/>
    <w:rsid w:val="003A5A85"/>
    <w:rsid w:val="003B4531"/>
    <w:rsid w:val="003C680D"/>
    <w:rsid w:val="003C6B3D"/>
    <w:rsid w:val="003C6D9F"/>
    <w:rsid w:val="003D021E"/>
    <w:rsid w:val="003D2784"/>
    <w:rsid w:val="003D2A64"/>
    <w:rsid w:val="003D3383"/>
    <w:rsid w:val="003E20FC"/>
    <w:rsid w:val="003E4542"/>
    <w:rsid w:val="003F0EC4"/>
    <w:rsid w:val="00404182"/>
    <w:rsid w:val="0041099B"/>
    <w:rsid w:val="00423EFD"/>
    <w:rsid w:val="004310BC"/>
    <w:rsid w:val="00434460"/>
    <w:rsid w:val="004349B6"/>
    <w:rsid w:val="004466EF"/>
    <w:rsid w:val="00450ADB"/>
    <w:rsid w:val="004541AC"/>
    <w:rsid w:val="00460DE6"/>
    <w:rsid w:val="00482B81"/>
    <w:rsid w:val="0049385E"/>
    <w:rsid w:val="0049666A"/>
    <w:rsid w:val="004A1043"/>
    <w:rsid w:val="004A152D"/>
    <w:rsid w:val="004A6A1A"/>
    <w:rsid w:val="004B2603"/>
    <w:rsid w:val="004B3E63"/>
    <w:rsid w:val="004B6641"/>
    <w:rsid w:val="004C04C0"/>
    <w:rsid w:val="004D1286"/>
    <w:rsid w:val="004D5259"/>
    <w:rsid w:val="004E6087"/>
    <w:rsid w:val="004E6E4B"/>
    <w:rsid w:val="004F0F93"/>
    <w:rsid w:val="004F317E"/>
    <w:rsid w:val="004F42C9"/>
    <w:rsid w:val="004F6A47"/>
    <w:rsid w:val="00502EB9"/>
    <w:rsid w:val="00504504"/>
    <w:rsid w:val="00506AAE"/>
    <w:rsid w:val="00506C39"/>
    <w:rsid w:val="0051225B"/>
    <w:rsid w:val="00524106"/>
    <w:rsid w:val="00535EA7"/>
    <w:rsid w:val="005602E4"/>
    <w:rsid w:val="005613C6"/>
    <w:rsid w:val="00561C6E"/>
    <w:rsid w:val="00576C52"/>
    <w:rsid w:val="005774B1"/>
    <w:rsid w:val="00577ACF"/>
    <w:rsid w:val="00580B73"/>
    <w:rsid w:val="005879B3"/>
    <w:rsid w:val="00594798"/>
    <w:rsid w:val="005A1170"/>
    <w:rsid w:val="005A1C50"/>
    <w:rsid w:val="005A4B3D"/>
    <w:rsid w:val="005A7A76"/>
    <w:rsid w:val="005B36EF"/>
    <w:rsid w:val="005B72C8"/>
    <w:rsid w:val="005C5899"/>
    <w:rsid w:val="005C74A4"/>
    <w:rsid w:val="005D67B2"/>
    <w:rsid w:val="005E4020"/>
    <w:rsid w:val="005F1C25"/>
    <w:rsid w:val="00601724"/>
    <w:rsid w:val="00602835"/>
    <w:rsid w:val="00607861"/>
    <w:rsid w:val="006157D6"/>
    <w:rsid w:val="00616E51"/>
    <w:rsid w:val="006202F9"/>
    <w:rsid w:val="00620695"/>
    <w:rsid w:val="00627CA6"/>
    <w:rsid w:val="00630100"/>
    <w:rsid w:val="00633D65"/>
    <w:rsid w:val="006417F3"/>
    <w:rsid w:val="00645D15"/>
    <w:rsid w:val="00650F98"/>
    <w:rsid w:val="0067024D"/>
    <w:rsid w:val="006748A1"/>
    <w:rsid w:val="00681038"/>
    <w:rsid w:val="00682A30"/>
    <w:rsid w:val="00684805"/>
    <w:rsid w:val="00690AB0"/>
    <w:rsid w:val="00690F3A"/>
    <w:rsid w:val="00691BF2"/>
    <w:rsid w:val="006C1F11"/>
    <w:rsid w:val="006C37C3"/>
    <w:rsid w:val="006C4706"/>
    <w:rsid w:val="006D1692"/>
    <w:rsid w:val="006D2196"/>
    <w:rsid w:val="006D2E07"/>
    <w:rsid w:val="006D451C"/>
    <w:rsid w:val="006D71B6"/>
    <w:rsid w:val="006E2581"/>
    <w:rsid w:val="006E2CAC"/>
    <w:rsid w:val="006E4FE4"/>
    <w:rsid w:val="006E7B2F"/>
    <w:rsid w:val="006F109C"/>
    <w:rsid w:val="006F34AB"/>
    <w:rsid w:val="00701F96"/>
    <w:rsid w:val="00716D3B"/>
    <w:rsid w:val="00717818"/>
    <w:rsid w:val="00720729"/>
    <w:rsid w:val="007378B3"/>
    <w:rsid w:val="007610A9"/>
    <w:rsid w:val="0076292F"/>
    <w:rsid w:val="007753EF"/>
    <w:rsid w:val="00776F89"/>
    <w:rsid w:val="00780FB4"/>
    <w:rsid w:val="0078124A"/>
    <w:rsid w:val="007821E3"/>
    <w:rsid w:val="00787FA0"/>
    <w:rsid w:val="007A5FAC"/>
    <w:rsid w:val="007A6655"/>
    <w:rsid w:val="007B18A5"/>
    <w:rsid w:val="007B1EC0"/>
    <w:rsid w:val="007C412B"/>
    <w:rsid w:val="007C7996"/>
    <w:rsid w:val="007D48A8"/>
    <w:rsid w:val="007E0D58"/>
    <w:rsid w:val="007E7620"/>
    <w:rsid w:val="007F0AFB"/>
    <w:rsid w:val="007F2A55"/>
    <w:rsid w:val="007F7528"/>
    <w:rsid w:val="00804293"/>
    <w:rsid w:val="00806629"/>
    <w:rsid w:val="00817279"/>
    <w:rsid w:val="008216B8"/>
    <w:rsid w:val="00823A77"/>
    <w:rsid w:val="00826499"/>
    <w:rsid w:val="00846C4D"/>
    <w:rsid w:val="008470AD"/>
    <w:rsid w:val="008524E5"/>
    <w:rsid w:val="00886B39"/>
    <w:rsid w:val="008910DD"/>
    <w:rsid w:val="008A1CC7"/>
    <w:rsid w:val="008A46C2"/>
    <w:rsid w:val="008B276B"/>
    <w:rsid w:val="008B335D"/>
    <w:rsid w:val="008B40AF"/>
    <w:rsid w:val="008C065A"/>
    <w:rsid w:val="008C1158"/>
    <w:rsid w:val="008D2440"/>
    <w:rsid w:val="008D67DA"/>
    <w:rsid w:val="008E5B62"/>
    <w:rsid w:val="008F3B4F"/>
    <w:rsid w:val="008F4136"/>
    <w:rsid w:val="008F5C01"/>
    <w:rsid w:val="00900346"/>
    <w:rsid w:val="009013E7"/>
    <w:rsid w:val="009022F7"/>
    <w:rsid w:val="009343E3"/>
    <w:rsid w:val="009527D0"/>
    <w:rsid w:val="009622F4"/>
    <w:rsid w:val="009636AA"/>
    <w:rsid w:val="00963AF4"/>
    <w:rsid w:val="00977C0A"/>
    <w:rsid w:val="00980080"/>
    <w:rsid w:val="00986643"/>
    <w:rsid w:val="009937AB"/>
    <w:rsid w:val="009A54DE"/>
    <w:rsid w:val="009B34FF"/>
    <w:rsid w:val="009B6633"/>
    <w:rsid w:val="009C5AF1"/>
    <w:rsid w:val="009C5D50"/>
    <w:rsid w:val="009C5DE4"/>
    <w:rsid w:val="009C6348"/>
    <w:rsid w:val="009C6C49"/>
    <w:rsid w:val="009D2568"/>
    <w:rsid w:val="009D7D53"/>
    <w:rsid w:val="009E2D91"/>
    <w:rsid w:val="009E491B"/>
    <w:rsid w:val="009F277C"/>
    <w:rsid w:val="009F38AF"/>
    <w:rsid w:val="009F7874"/>
    <w:rsid w:val="00A02190"/>
    <w:rsid w:val="00A04290"/>
    <w:rsid w:val="00A05DAD"/>
    <w:rsid w:val="00A073E5"/>
    <w:rsid w:val="00A1422C"/>
    <w:rsid w:val="00A15EC5"/>
    <w:rsid w:val="00A21676"/>
    <w:rsid w:val="00A223C6"/>
    <w:rsid w:val="00A22664"/>
    <w:rsid w:val="00A24B1C"/>
    <w:rsid w:val="00A377BA"/>
    <w:rsid w:val="00A4360B"/>
    <w:rsid w:val="00A564E3"/>
    <w:rsid w:val="00A579A0"/>
    <w:rsid w:val="00A7585E"/>
    <w:rsid w:val="00A839E8"/>
    <w:rsid w:val="00A91B9A"/>
    <w:rsid w:val="00A96044"/>
    <w:rsid w:val="00AB51E4"/>
    <w:rsid w:val="00AB5534"/>
    <w:rsid w:val="00AC4541"/>
    <w:rsid w:val="00AD28C9"/>
    <w:rsid w:val="00AE1102"/>
    <w:rsid w:val="00AE1CA2"/>
    <w:rsid w:val="00AE4EC0"/>
    <w:rsid w:val="00AE72C3"/>
    <w:rsid w:val="00AF1688"/>
    <w:rsid w:val="00AF3873"/>
    <w:rsid w:val="00AF63D1"/>
    <w:rsid w:val="00B02C3A"/>
    <w:rsid w:val="00B10736"/>
    <w:rsid w:val="00B1373D"/>
    <w:rsid w:val="00B14AE5"/>
    <w:rsid w:val="00B24B3B"/>
    <w:rsid w:val="00B24DAF"/>
    <w:rsid w:val="00B2509F"/>
    <w:rsid w:val="00B3293E"/>
    <w:rsid w:val="00B345C6"/>
    <w:rsid w:val="00B34672"/>
    <w:rsid w:val="00B361A3"/>
    <w:rsid w:val="00B417BC"/>
    <w:rsid w:val="00B5253E"/>
    <w:rsid w:val="00B53B62"/>
    <w:rsid w:val="00B6040C"/>
    <w:rsid w:val="00B804C2"/>
    <w:rsid w:val="00B81E56"/>
    <w:rsid w:val="00B84FFC"/>
    <w:rsid w:val="00B87C5C"/>
    <w:rsid w:val="00B96D12"/>
    <w:rsid w:val="00BB2EA7"/>
    <w:rsid w:val="00BC0094"/>
    <w:rsid w:val="00BC1AC6"/>
    <w:rsid w:val="00BC4BEB"/>
    <w:rsid w:val="00BC6F70"/>
    <w:rsid w:val="00BE37C5"/>
    <w:rsid w:val="00BE6A49"/>
    <w:rsid w:val="00BF10B5"/>
    <w:rsid w:val="00BF7418"/>
    <w:rsid w:val="00C04CAD"/>
    <w:rsid w:val="00C162F0"/>
    <w:rsid w:val="00C40C63"/>
    <w:rsid w:val="00C44124"/>
    <w:rsid w:val="00C45C71"/>
    <w:rsid w:val="00C52D42"/>
    <w:rsid w:val="00C64395"/>
    <w:rsid w:val="00C649C8"/>
    <w:rsid w:val="00C950D1"/>
    <w:rsid w:val="00CA0761"/>
    <w:rsid w:val="00CA48B1"/>
    <w:rsid w:val="00CA7039"/>
    <w:rsid w:val="00CA7DFD"/>
    <w:rsid w:val="00CB085D"/>
    <w:rsid w:val="00CB2C3A"/>
    <w:rsid w:val="00CC2FFA"/>
    <w:rsid w:val="00CC7512"/>
    <w:rsid w:val="00CE6BC7"/>
    <w:rsid w:val="00D03D47"/>
    <w:rsid w:val="00D051C3"/>
    <w:rsid w:val="00D07C58"/>
    <w:rsid w:val="00D14202"/>
    <w:rsid w:val="00D40C9B"/>
    <w:rsid w:val="00D420F4"/>
    <w:rsid w:val="00D46682"/>
    <w:rsid w:val="00D56F0C"/>
    <w:rsid w:val="00D646F7"/>
    <w:rsid w:val="00D7413C"/>
    <w:rsid w:val="00D74389"/>
    <w:rsid w:val="00D7787E"/>
    <w:rsid w:val="00D80A08"/>
    <w:rsid w:val="00D826C7"/>
    <w:rsid w:val="00D835EE"/>
    <w:rsid w:val="00D9183C"/>
    <w:rsid w:val="00D943F6"/>
    <w:rsid w:val="00DA0182"/>
    <w:rsid w:val="00DA0EB6"/>
    <w:rsid w:val="00DB27B2"/>
    <w:rsid w:val="00DB3EA7"/>
    <w:rsid w:val="00DC11D7"/>
    <w:rsid w:val="00DC2675"/>
    <w:rsid w:val="00DD1A17"/>
    <w:rsid w:val="00DD29D1"/>
    <w:rsid w:val="00DD6472"/>
    <w:rsid w:val="00E00A52"/>
    <w:rsid w:val="00E1732A"/>
    <w:rsid w:val="00E20903"/>
    <w:rsid w:val="00E33BF1"/>
    <w:rsid w:val="00E36605"/>
    <w:rsid w:val="00E36B14"/>
    <w:rsid w:val="00E37AA4"/>
    <w:rsid w:val="00E408F9"/>
    <w:rsid w:val="00E60819"/>
    <w:rsid w:val="00E67D5B"/>
    <w:rsid w:val="00E713B1"/>
    <w:rsid w:val="00E7267A"/>
    <w:rsid w:val="00E74986"/>
    <w:rsid w:val="00E80A5D"/>
    <w:rsid w:val="00E8237E"/>
    <w:rsid w:val="00E82EB3"/>
    <w:rsid w:val="00E8335D"/>
    <w:rsid w:val="00E92382"/>
    <w:rsid w:val="00EA07B1"/>
    <w:rsid w:val="00EA3F03"/>
    <w:rsid w:val="00EA48C8"/>
    <w:rsid w:val="00EA62CB"/>
    <w:rsid w:val="00EB0378"/>
    <w:rsid w:val="00EF4DA9"/>
    <w:rsid w:val="00EF6264"/>
    <w:rsid w:val="00F17F79"/>
    <w:rsid w:val="00F20E4E"/>
    <w:rsid w:val="00F213D7"/>
    <w:rsid w:val="00F25CCC"/>
    <w:rsid w:val="00F32DD3"/>
    <w:rsid w:val="00F33BCA"/>
    <w:rsid w:val="00F51B6A"/>
    <w:rsid w:val="00F575D7"/>
    <w:rsid w:val="00F65D1C"/>
    <w:rsid w:val="00F7202C"/>
    <w:rsid w:val="00F74B48"/>
    <w:rsid w:val="00F779D1"/>
    <w:rsid w:val="00F83669"/>
    <w:rsid w:val="00F8431E"/>
    <w:rsid w:val="00F93123"/>
    <w:rsid w:val="00FA0525"/>
    <w:rsid w:val="00FA480F"/>
    <w:rsid w:val="00FC4FFD"/>
    <w:rsid w:val="00FD218A"/>
    <w:rsid w:val="00FE044C"/>
    <w:rsid w:val="00FE4165"/>
    <w:rsid w:val="00FE5293"/>
    <w:rsid w:val="00FF043E"/>
    <w:rsid w:val="00FF1BA3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58E10-1F40-42B1-819B-DD5C4684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5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C04C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04C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50"/>
  </w:style>
  <w:style w:type="paragraph" w:styleId="Footer">
    <w:name w:val="footer"/>
    <w:basedOn w:val="Normal"/>
    <w:link w:val="FooterChar"/>
    <w:uiPriority w:val="99"/>
    <w:unhideWhenUsed/>
    <w:rsid w:val="0024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50"/>
  </w:style>
  <w:style w:type="paragraph" w:customStyle="1" w:styleId="odluka-zakon">
    <w:name w:val="odluka-zakon"/>
    <w:basedOn w:val="Normal"/>
    <w:rsid w:val="00E9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ar">
    <w:name w:val="centar"/>
    <w:basedOn w:val="Normal"/>
    <w:rsid w:val="00E9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E72F-822D-4C2A-9ADB-07E6B273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Savičić</dc:creator>
  <cp:keywords/>
  <dc:description/>
  <cp:lastModifiedBy>Jovan Stojanovic</cp:lastModifiedBy>
  <cp:revision>2</cp:revision>
  <cp:lastPrinted>2020-03-12T14:11:00Z</cp:lastPrinted>
  <dcterms:created xsi:type="dcterms:W3CDTF">2020-03-12T14:55:00Z</dcterms:created>
  <dcterms:modified xsi:type="dcterms:W3CDTF">2020-03-12T14:55:00Z</dcterms:modified>
</cp:coreProperties>
</file>